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color w:val="99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  <w:color w:val="990000"/>
          <w:sz w:val="26"/>
          <w:szCs w:val="26"/>
        </w:rPr>
      </w:pPr>
      <w:r w:rsidDel="00000000" w:rsidR="00000000" w:rsidRPr="00000000">
        <w:rPr>
          <w:b w:val="1"/>
          <w:i w:val="1"/>
          <w:color w:val="990000"/>
          <w:sz w:val="26"/>
          <w:szCs w:val="26"/>
          <w:rtl w:val="0"/>
        </w:rPr>
        <w:t xml:space="preserve">Format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 progettazione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FINALITÀ - OBIETTIVI - ATTIVITÀ - INDICATORI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2"/>
        <w:gridCol w:w="4651"/>
        <w:gridCol w:w="4651"/>
        <w:tblGridChange w:id="0">
          <w:tblGrid>
            <w:gridCol w:w="4652"/>
            <w:gridCol w:w="4651"/>
            <w:gridCol w:w="465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color w:val="3d85c6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FINALITÀ:</w:t>
            </w:r>
            <w:r w:rsidDel="00000000" w:rsidR="00000000" w:rsidRPr="00000000">
              <w:rPr>
                <w:i w:val="1"/>
                <w:rtl w:val="0"/>
              </w:rPr>
              <w:t xml:space="preserve"> indicare la finalità già inserita nella scheda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COSTITUZIONE: </w:t>
            </w:r>
            <w:r w:rsidDel="00000000" w:rsidR="00000000" w:rsidRPr="00000000">
              <w:rPr>
                <w:i w:val="1"/>
                <w:rtl w:val="0"/>
              </w:rPr>
              <w:t xml:space="preserve">indicare gli obiettivi già inseriti nella scheda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SVILUPPO SOSTENIBILE: </w:t>
            </w:r>
            <w:r w:rsidDel="00000000" w:rsidR="00000000" w:rsidRPr="00000000">
              <w:rPr>
                <w:i w:val="1"/>
                <w:rtl w:val="0"/>
              </w:rPr>
              <w:t xml:space="preserve">indicare gli obiettivi già inseriti nella scheda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CITTADINANZA DIGITALE: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indicare gli obiettivi già inseriti nella scheda progetto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ATTIVITÀ: scrivete in modo sintetico le attività che bambini/studenti svolgeranno durante il percorso di Ed. civica</w:t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INDICATORI: scrivete che cosa potrete osservare nelle varie attività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Fase 1 - AVVIO PERCORSO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Fase 2 - SVILUPPO PERCORSO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Fase 3 - PRODOTTO FINALE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FEEDBACK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lo svolgimento dell’attività, è possibile esprimere una valutazione </w:t>
      </w:r>
      <w:r w:rsidDel="00000000" w:rsidR="00000000" w:rsidRPr="00000000">
        <w:rPr>
          <w:i w:val="1"/>
          <w:rtl w:val="0"/>
        </w:rPr>
        <w:t xml:space="preserve">formativa rapida</w:t>
      </w:r>
      <w:r w:rsidDel="00000000" w:rsidR="00000000" w:rsidRPr="00000000">
        <w:rPr>
          <w:rtl w:val="0"/>
        </w:rPr>
        <w:t xml:space="preserve"> del gruppo di lavoro, esprimendo feedback su 3 livelli:</w:t>
      </w:r>
    </w:p>
    <w:tbl>
      <w:tblPr>
        <w:tblStyle w:val="Table3"/>
        <w:tblW w:w="1387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85"/>
        <w:gridCol w:w="9990"/>
        <w:tblGridChange w:id="0">
          <w:tblGrid>
            <w:gridCol w:w="3885"/>
            <w:gridCol w:w="999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990000" w:space="0" w:sz="12" w:val="single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COMPITO</w:t>
            </w:r>
          </w:p>
        </w:tc>
        <w:tc>
          <w:tcPr>
            <w:tcBorders>
              <w:top w:color="990000" w:space="0" w:sz="12" w:val="single"/>
              <w:left w:color="000000" w:space="0" w:sz="0" w:val="nil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Il gruppo di lavoro</w:t>
            </w:r>
          </w:p>
          <w:p w:rsidR="00000000" w:rsidDel="00000000" w:rsidP="00000000" w:rsidRDefault="00000000" w:rsidRPr="00000000" w14:paraId="00000027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ha svolto un'attività attinente alla richiesta?</w:t>
            </w:r>
          </w:p>
          <w:p w:rsidR="00000000" w:rsidDel="00000000" w:rsidP="00000000" w:rsidRDefault="00000000" w:rsidRPr="00000000" w14:paraId="00000028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ha seguito le indicazioni date?</w:t>
            </w:r>
          </w:p>
          <w:p w:rsidR="00000000" w:rsidDel="00000000" w:rsidP="00000000" w:rsidRDefault="00000000" w:rsidRPr="00000000" w14:paraId="00000029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ha ripartito i compiti tra componenti?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ELABORAZIONE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Il gruppo di lavoro</w:t>
            </w:r>
          </w:p>
          <w:p w:rsidR="00000000" w:rsidDel="00000000" w:rsidP="00000000" w:rsidRDefault="00000000" w:rsidRPr="00000000" w14:paraId="0000002C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che cosa nello specifico ha sbagliato e perché?</w:t>
            </w:r>
          </w:p>
          <w:p w:rsidR="00000000" w:rsidDel="00000000" w:rsidP="00000000" w:rsidRDefault="00000000" w:rsidRPr="00000000" w14:paraId="0000002D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si è posto le domande adeguate per svolgere l'attività?</w:t>
            </w:r>
          </w:p>
          <w:p w:rsidR="00000000" w:rsidDel="00000000" w:rsidP="00000000" w:rsidRDefault="00000000" w:rsidRPr="00000000" w14:paraId="0000002E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fa circolare le idee attraverso una comunicazione costante tra i componenti?</w:t>
            </w:r>
          </w:p>
          <w:p w:rsidR="00000000" w:rsidDel="00000000" w:rsidP="00000000" w:rsidRDefault="00000000" w:rsidRPr="00000000" w14:paraId="0000002F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può seguire una strategia più efficace?</w:t>
            </w:r>
          </w:p>
          <w:p w:rsidR="00000000" w:rsidDel="00000000" w:rsidP="00000000" w:rsidRDefault="00000000" w:rsidRPr="00000000" w14:paraId="00000030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ha fatto emergere comportamenti inattesi e positivi per lo svolgimento del compito?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990000" w:space="0" w:sz="12" w:val="single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AUTOREGOLAZIONE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0000" w:space="0" w:sz="12" w:val="single"/>
              <w:right w:color="99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Il gruppo di lavoro</w:t>
            </w:r>
          </w:p>
          <w:p w:rsidR="00000000" w:rsidDel="00000000" w:rsidP="00000000" w:rsidRDefault="00000000" w:rsidRPr="00000000" w14:paraId="00000033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come monitora l’attività?</w:t>
            </w:r>
          </w:p>
          <w:p w:rsidR="00000000" w:rsidDel="00000000" w:rsidP="00000000" w:rsidRDefault="00000000" w:rsidRPr="00000000" w14:paraId="00000034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come sollecita la partecipazione attiva da parte di tutti i componenti?</w:t>
            </w:r>
          </w:p>
          <w:p w:rsidR="00000000" w:rsidDel="00000000" w:rsidP="00000000" w:rsidRDefault="00000000" w:rsidRPr="00000000" w14:paraId="00000035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come valuta le informazioni fornite?</w:t>
            </w:r>
          </w:p>
          <w:p w:rsidR="00000000" w:rsidDel="00000000" w:rsidP="00000000" w:rsidRDefault="00000000" w:rsidRPr="00000000" w14:paraId="00000036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come spiega ciò che ha svolto?</w:t>
            </w:r>
          </w:p>
          <w:p w:rsidR="00000000" w:rsidDel="00000000" w:rsidP="00000000" w:rsidRDefault="00000000" w:rsidRPr="00000000" w14:paraId="00000037">
            <w:pPr>
              <w:widowControl w:val="0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è in grado di trasmettere ciò che ha appreso?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* alcune tra le domande sono tratte e adattate da J. Hattie, </w:t>
      </w:r>
      <w:r w:rsidDel="00000000" w:rsidR="00000000" w:rsidRPr="00000000">
        <w:rPr>
          <w:i w:val="1"/>
          <w:rtl w:val="0"/>
        </w:rPr>
        <w:t xml:space="preserve">Apprendimento visibile, insegnamento efficace</w:t>
      </w:r>
      <w:r w:rsidDel="00000000" w:rsidR="00000000" w:rsidRPr="00000000">
        <w:rPr>
          <w:rtl w:val="0"/>
        </w:rPr>
        <w:t xml:space="preserve">, Erickson 2016</w:t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L'uso e la riproduzione dei materiali in contesti diversi dai percorsi di formazione Istoreto sono possibili solo citando la fonte.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 xml:space="preserve">Dalla </w:t>
    </w:r>
    <w:r w:rsidDel="00000000" w:rsidR="00000000" w:rsidRPr="00000000">
      <w:rPr>
        <w:rFonts w:ascii="Pacifico" w:cs="Pacifico" w:eastAsia="Pacifico" w:hAnsi="Pacifico"/>
        <w:color w:val="990000"/>
        <w:sz w:val="30"/>
        <w:szCs w:val="30"/>
        <w:rtl w:val="0"/>
      </w:rPr>
      <w:t xml:space="preserve">progettazione </w:t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 xml:space="preserve">all’</w:t>
    </w:r>
    <w:r w:rsidDel="00000000" w:rsidR="00000000" w:rsidRPr="00000000">
      <w:rPr>
        <w:rFonts w:ascii="Pacifico" w:cs="Pacifico" w:eastAsia="Pacifico" w:hAnsi="Pacifico"/>
        <w:color w:val="990000"/>
        <w:sz w:val="30"/>
        <w:szCs w:val="30"/>
        <w:rtl w:val="0"/>
      </w:rPr>
      <w:t xml:space="preserve">osservazione</w:t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  <w:rtl w:val="0"/>
      </w:rPr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Pacifico" w:cs="Pacifico" w:eastAsia="Pacifico" w:hAnsi="Pacifico"/>
        <w:color w:val="434343"/>
        <w:sz w:val="30"/>
        <w:szCs w:val="30"/>
      </w:rPr>
      <w:drawing>
        <wp:inline distB="0" distT="0" distL="0" distR="0">
          <wp:extent cx="784928" cy="5715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928" cy="5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7A25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A258D"/>
  </w:style>
  <w:style w:type="paragraph" w:styleId="Pidipagina">
    <w:name w:val="footer"/>
    <w:basedOn w:val="Normale"/>
    <w:link w:val="PidipaginaCarattere"/>
    <w:uiPriority w:val="99"/>
    <w:unhideWhenUsed w:val="1"/>
    <w:rsid w:val="007A25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A258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U8kM83HhaHKHN3EFCPBKRRQkg==">AMUW2mXs2ThFTbv6iyKq6JFVRad0u5nHf4GgPks/uSWRbp4kNGpEOz6TkawozDdolz7UBT98zDJIfxjsQQl/scT3g4nyS6nDff3V6cuCnpWs12Uyc41v97E=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2021-12-02T07:21:00Z</dcterms:created>
</cp:coreProperties>
</file>